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92" w:rsidRPr="003F6203" w:rsidRDefault="00DA0DA6">
      <w:pPr>
        <w:rPr>
          <w:b/>
          <w:sz w:val="24"/>
        </w:rPr>
      </w:pPr>
      <w:r>
        <w:rPr>
          <w:rFonts w:hint="eastAsia"/>
        </w:rPr>
        <w:t xml:space="preserve">                       </w:t>
      </w:r>
      <w:r w:rsidRPr="003F6203">
        <w:rPr>
          <w:rFonts w:hint="eastAsia"/>
          <w:b/>
          <w:sz w:val="24"/>
        </w:rPr>
        <w:t xml:space="preserve"> </w:t>
      </w:r>
      <w:r w:rsidR="003F6203" w:rsidRPr="003F6203">
        <w:rPr>
          <w:rFonts w:hint="eastAsia"/>
          <w:b/>
          <w:sz w:val="24"/>
        </w:rPr>
        <w:t>将来の</w:t>
      </w:r>
      <w:r w:rsidRPr="003F6203">
        <w:rPr>
          <w:rFonts w:hint="eastAsia"/>
          <w:b/>
          <w:sz w:val="24"/>
        </w:rPr>
        <w:t>１等星の星食</w:t>
      </w:r>
      <w:bookmarkStart w:id="0" w:name="_GoBack"/>
      <w:bookmarkEnd w:id="0"/>
    </w:p>
    <w:p w:rsidR="003F6203" w:rsidRDefault="003F6203">
      <w:pPr>
        <w:rPr>
          <w:rFonts w:hint="eastAsia"/>
        </w:rPr>
      </w:pPr>
    </w:p>
    <w:p w:rsidR="003030A8" w:rsidRDefault="00DA0DA6">
      <w:r>
        <w:rPr>
          <w:rFonts w:hint="eastAsia"/>
        </w:rPr>
        <w:t xml:space="preserve">2015/10/2 </w:t>
      </w:r>
      <w:r>
        <w:rPr>
          <w:rFonts w:hint="eastAsia"/>
        </w:rPr>
        <w:t>夕方　アルデバラン星食が見られた。１等星の星食現象は珍しいので、それがど</w:t>
      </w:r>
    </w:p>
    <w:p w:rsidR="00DA0DA6" w:rsidRDefault="00DA0DA6">
      <w:r>
        <w:rPr>
          <w:rFonts w:hint="eastAsia"/>
        </w:rPr>
        <w:t>の程度の頻度で、夜間、日本で見られるか予報計算した。</w:t>
      </w:r>
    </w:p>
    <w:p w:rsidR="00DA0DA6" w:rsidRDefault="00DA0DA6">
      <w:r>
        <w:rPr>
          <w:rFonts w:hint="eastAsia"/>
        </w:rPr>
        <w:t>付表の星名は固有名をあげておいた。</w:t>
      </w:r>
    </w:p>
    <w:p w:rsidR="00DA0DA6" w:rsidRDefault="00DA0DA6">
      <w:r>
        <w:rPr>
          <w:rFonts w:hint="eastAsia"/>
        </w:rPr>
        <w:t>アルデバランは牡牛座α星（</w:t>
      </w:r>
      <w:r>
        <w:rPr>
          <w:rFonts w:hint="eastAsia"/>
        </w:rPr>
        <w:t>1.1</w:t>
      </w:r>
      <w:r>
        <w:rPr>
          <w:rFonts w:hint="eastAsia"/>
        </w:rPr>
        <w:t>等級）、レグルスは獅子座</w:t>
      </w:r>
      <w:r w:rsidR="009906CA">
        <w:rPr>
          <w:rFonts w:hint="eastAsia"/>
        </w:rPr>
        <w:t>α星（</w:t>
      </w:r>
      <w:r w:rsidR="009906CA">
        <w:rPr>
          <w:rFonts w:hint="eastAsia"/>
        </w:rPr>
        <w:t>1.3</w:t>
      </w:r>
      <w:r w:rsidR="009906CA">
        <w:rPr>
          <w:rFonts w:hint="eastAsia"/>
        </w:rPr>
        <w:t>等級）、アンタレスはさそり座α星（</w:t>
      </w:r>
      <w:r w:rsidR="009906CA">
        <w:rPr>
          <w:rFonts w:hint="eastAsia"/>
        </w:rPr>
        <w:t>1.1</w:t>
      </w:r>
      <w:r w:rsidR="009906CA">
        <w:rPr>
          <w:rFonts w:hint="eastAsia"/>
        </w:rPr>
        <w:t>等級）の一般名を持つ。月齢は朔の日からの経過日数で、大体月齢１５日までの星食は暗縁に潜入し、明縁から出現する。１５日以後は、明縁に潜入し、暗縁から出現する。また月齢は満ち欠けの位相</w:t>
      </w:r>
      <w:r w:rsidR="00F51409">
        <w:rPr>
          <w:rFonts w:hint="eastAsia"/>
        </w:rPr>
        <w:t>を示すので、月の明るさが予想できる。</w:t>
      </w:r>
    </w:p>
    <w:p w:rsidR="00F51409" w:rsidRDefault="00F51409">
      <w:r>
        <w:rPr>
          <w:rFonts w:hint="eastAsia"/>
        </w:rPr>
        <w:t>D/R</w:t>
      </w:r>
      <w:r>
        <w:rPr>
          <w:rFonts w:hint="eastAsia"/>
        </w:rPr>
        <w:t xml:space="preserve">　とは</w:t>
      </w:r>
      <w:r>
        <w:rPr>
          <w:rFonts w:hint="eastAsia"/>
        </w:rPr>
        <w:t>D</w:t>
      </w:r>
      <w:r>
        <w:rPr>
          <w:rFonts w:hint="eastAsia"/>
        </w:rPr>
        <w:t xml:space="preserve">　が潜入現象、</w:t>
      </w:r>
      <w:r>
        <w:rPr>
          <w:rFonts w:hint="eastAsia"/>
        </w:rPr>
        <w:t>R</w:t>
      </w:r>
      <w:r>
        <w:t xml:space="preserve"> </w:t>
      </w:r>
      <w:r>
        <w:rPr>
          <w:rFonts w:hint="eastAsia"/>
        </w:rPr>
        <w:t>が出現現象を示した。時刻は日本時である。</w:t>
      </w:r>
      <w:r>
        <w:rPr>
          <w:rFonts w:hint="eastAsia"/>
        </w:rPr>
        <w:t>P</w:t>
      </w:r>
      <w:r>
        <w:rPr>
          <w:rFonts w:hint="eastAsia"/>
        </w:rPr>
        <w:t>は潜入、出現する月縁上の位置を示し、北極方向角という。これは月の中心から天の北極方向に向かった線が月縁と交わる点を基準点として、星が月縁上この点から何度の方向に</w:t>
      </w:r>
      <w:r w:rsidR="003030A8">
        <w:rPr>
          <w:rFonts w:hint="eastAsia"/>
        </w:rPr>
        <w:t>いるかを示す角度である。測る方向は基準点から左まわりに測る。基準点が天頂方向でないことに注意する。</w:t>
      </w:r>
    </w:p>
    <w:p w:rsidR="003030A8" w:rsidRDefault="003030A8">
      <w:r>
        <w:rPr>
          <w:rFonts w:hint="eastAsia"/>
        </w:rPr>
        <w:t>計算に用いたΔ</w:t>
      </w:r>
      <w:r>
        <w:rPr>
          <w:rFonts w:hint="eastAsia"/>
        </w:rPr>
        <w:t>T=ET</w:t>
      </w:r>
      <w:r>
        <w:rPr>
          <w:rFonts w:hint="eastAsia"/>
        </w:rPr>
        <w:t>－</w:t>
      </w:r>
      <w:r>
        <w:rPr>
          <w:rFonts w:hint="eastAsia"/>
        </w:rPr>
        <w:t>UT=TT</w:t>
      </w:r>
      <w:r>
        <w:rPr>
          <w:rFonts w:hint="eastAsia"/>
        </w:rPr>
        <w:t>－</w:t>
      </w:r>
      <w:r>
        <w:rPr>
          <w:rFonts w:hint="eastAsia"/>
        </w:rPr>
        <w:t>UT</w:t>
      </w:r>
      <w:r>
        <w:rPr>
          <w:rFonts w:hint="eastAsia"/>
        </w:rPr>
        <w:t>は下表に示す。</w:t>
      </w:r>
    </w:p>
    <w:tbl>
      <w:tblPr>
        <w:tblStyle w:val="a3"/>
        <w:tblW w:w="0" w:type="auto"/>
        <w:tblLook w:val="04A0" w:firstRow="1" w:lastRow="0" w:firstColumn="1" w:lastColumn="0" w:noHBand="0" w:noVBand="1"/>
      </w:tblPr>
      <w:tblGrid>
        <w:gridCol w:w="772"/>
        <w:gridCol w:w="772"/>
        <w:gridCol w:w="772"/>
        <w:gridCol w:w="772"/>
        <w:gridCol w:w="772"/>
        <w:gridCol w:w="772"/>
        <w:gridCol w:w="772"/>
        <w:gridCol w:w="772"/>
        <w:gridCol w:w="772"/>
        <w:gridCol w:w="773"/>
        <w:gridCol w:w="773"/>
      </w:tblGrid>
      <w:tr w:rsidR="002D1F86" w:rsidTr="002D1F86">
        <w:tc>
          <w:tcPr>
            <w:tcW w:w="772" w:type="dxa"/>
          </w:tcPr>
          <w:p w:rsidR="002D1F86" w:rsidRDefault="002D1F86">
            <w:r>
              <w:rPr>
                <w:rFonts w:hint="eastAsia"/>
              </w:rPr>
              <w:t>2016</w:t>
            </w:r>
          </w:p>
        </w:tc>
        <w:tc>
          <w:tcPr>
            <w:tcW w:w="772" w:type="dxa"/>
          </w:tcPr>
          <w:p w:rsidR="002D1F86" w:rsidRDefault="002D1F86">
            <w:r>
              <w:rPr>
                <w:rFonts w:hint="eastAsia"/>
              </w:rPr>
              <w:t>2017</w:t>
            </w:r>
          </w:p>
        </w:tc>
        <w:tc>
          <w:tcPr>
            <w:tcW w:w="772" w:type="dxa"/>
          </w:tcPr>
          <w:p w:rsidR="002D1F86" w:rsidRDefault="002D1F86">
            <w:r>
              <w:rPr>
                <w:rFonts w:hint="eastAsia"/>
              </w:rPr>
              <w:t>2018</w:t>
            </w:r>
          </w:p>
        </w:tc>
        <w:tc>
          <w:tcPr>
            <w:tcW w:w="772" w:type="dxa"/>
          </w:tcPr>
          <w:p w:rsidR="002D1F86" w:rsidRDefault="002D1F86">
            <w:r>
              <w:rPr>
                <w:rFonts w:hint="eastAsia"/>
              </w:rPr>
              <w:t>2019</w:t>
            </w:r>
          </w:p>
        </w:tc>
        <w:tc>
          <w:tcPr>
            <w:tcW w:w="772" w:type="dxa"/>
          </w:tcPr>
          <w:p w:rsidR="002D1F86" w:rsidRDefault="002D1F86">
            <w:r>
              <w:rPr>
                <w:rFonts w:hint="eastAsia"/>
              </w:rPr>
              <w:t>2020</w:t>
            </w:r>
          </w:p>
        </w:tc>
        <w:tc>
          <w:tcPr>
            <w:tcW w:w="772" w:type="dxa"/>
          </w:tcPr>
          <w:p w:rsidR="002D1F86" w:rsidRDefault="002D1F86">
            <w:r>
              <w:rPr>
                <w:rFonts w:hint="eastAsia"/>
              </w:rPr>
              <w:t>2021</w:t>
            </w:r>
          </w:p>
        </w:tc>
        <w:tc>
          <w:tcPr>
            <w:tcW w:w="772" w:type="dxa"/>
          </w:tcPr>
          <w:p w:rsidR="002D1F86" w:rsidRDefault="002D1F86">
            <w:r>
              <w:rPr>
                <w:rFonts w:hint="eastAsia"/>
              </w:rPr>
              <w:t>2022</w:t>
            </w:r>
          </w:p>
        </w:tc>
        <w:tc>
          <w:tcPr>
            <w:tcW w:w="772" w:type="dxa"/>
          </w:tcPr>
          <w:p w:rsidR="002D1F86" w:rsidRDefault="002D1F86">
            <w:r>
              <w:rPr>
                <w:rFonts w:hint="eastAsia"/>
              </w:rPr>
              <w:t>2023</w:t>
            </w:r>
          </w:p>
        </w:tc>
        <w:tc>
          <w:tcPr>
            <w:tcW w:w="772" w:type="dxa"/>
          </w:tcPr>
          <w:p w:rsidR="002D1F86" w:rsidRDefault="002D1F86">
            <w:r>
              <w:rPr>
                <w:rFonts w:hint="eastAsia"/>
              </w:rPr>
              <w:t>2024</w:t>
            </w:r>
          </w:p>
        </w:tc>
        <w:tc>
          <w:tcPr>
            <w:tcW w:w="773" w:type="dxa"/>
          </w:tcPr>
          <w:p w:rsidR="002D1F86" w:rsidRDefault="002D1F86">
            <w:r>
              <w:rPr>
                <w:rFonts w:hint="eastAsia"/>
              </w:rPr>
              <w:t>2025</w:t>
            </w:r>
          </w:p>
        </w:tc>
        <w:tc>
          <w:tcPr>
            <w:tcW w:w="773" w:type="dxa"/>
          </w:tcPr>
          <w:p w:rsidR="002D1F86" w:rsidRDefault="002D1F86">
            <w:r>
              <w:rPr>
                <w:rFonts w:hint="eastAsia"/>
              </w:rPr>
              <w:t>2026</w:t>
            </w:r>
          </w:p>
        </w:tc>
      </w:tr>
      <w:tr w:rsidR="002D1F86" w:rsidTr="002D1F86">
        <w:tc>
          <w:tcPr>
            <w:tcW w:w="772" w:type="dxa"/>
          </w:tcPr>
          <w:p w:rsidR="002D1F86" w:rsidRDefault="002D1F86">
            <w:r>
              <w:rPr>
                <w:rFonts w:hint="eastAsia"/>
              </w:rPr>
              <w:t>69.5</w:t>
            </w:r>
          </w:p>
        </w:tc>
        <w:tc>
          <w:tcPr>
            <w:tcW w:w="772" w:type="dxa"/>
          </w:tcPr>
          <w:p w:rsidR="002D1F86" w:rsidRDefault="002D1F86">
            <w:r>
              <w:rPr>
                <w:rFonts w:hint="eastAsia"/>
              </w:rPr>
              <w:t>70.0</w:t>
            </w:r>
          </w:p>
        </w:tc>
        <w:tc>
          <w:tcPr>
            <w:tcW w:w="772" w:type="dxa"/>
          </w:tcPr>
          <w:p w:rsidR="002D1F86" w:rsidRDefault="002D1F86">
            <w:r>
              <w:rPr>
                <w:rFonts w:hint="eastAsia"/>
              </w:rPr>
              <w:t>70.5</w:t>
            </w:r>
          </w:p>
        </w:tc>
        <w:tc>
          <w:tcPr>
            <w:tcW w:w="772" w:type="dxa"/>
          </w:tcPr>
          <w:p w:rsidR="002D1F86" w:rsidRDefault="002D1F86">
            <w:r>
              <w:rPr>
                <w:rFonts w:hint="eastAsia"/>
              </w:rPr>
              <w:t>71.1</w:t>
            </w:r>
          </w:p>
        </w:tc>
        <w:tc>
          <w:tcPr>
            <w:tcW w:w="772" w:type="dxa"/>
          </w:tcPr>
          <w:p w:rsidR="002D1F86" w:rsidRDefault="002D1F86">
            <w:r>
              <w:rPr>
                <w:rFonts w:hint="eastAsia"/>
              </w:rPr>
              <w:t>71.6</w:t>
            </w:r>
          </w:p>
        </w:tc>
        <w:tc>
          <w:tcPr>
            <w:tcW w:w="772" w:type="dxa"/>
          </w:tcPr>
          <w:p w:rsidR="002D1F86" w:rsidRDefault="002D1F86">
            <w:r>
              <w:rPr>
                <w:rFonts w:hint="eastAsia"/>
              </w:rPr>
              <w:t>72.2</w:t>
            </w:r>
          </w:p>
        </w:tc>
        <w:tc>
          <w:tcPr>
            <w:tcW w:w="772" w:type="dxa"/>
          </w:tcPr>
          <w:p w:rsidR="002D1F86" w:rsidRDefault="002D1F86">
            <w:r>
              <w:rPr>
                <w:rFonts w:hint="eastAsia"/>
              </w:rPr>
              <w:t>72.7</w:t>
            </w:r>
          </w:p>
        </w:tc>
        <w:tc>
          <w:tcPr>
            <w:tcW w:w="772" w:type="dxa"/>
          </w:tcPr>
          <w:p w:rsidR="002D1F86" w:rsidRDefault="002D1F86">
            <w:r>
              <w:rPr>
                <w:rFonts w:hint="eastAsia"/>
              </w:rPr>
              <w:t>73.3</w:t>
            </w:r>
          </w:p>
        </w:tc>
        <w:tc>
          <w:tcPr>
            <w:tcW w:w="772" w:type="dxa"/>
          </w:tcPr>
          <w:p w:rsidR="002D1F86" w:rsidRDefault="002D1F86">
            <w:r>
              <w:rPr>
                <w:rFonts w:hint="eastAsia"/>
              </w:rPr>
              <w:t>73.9</w:t>
            </w:r>
          </w:p>
        </w:tc>
        <w:tc>
          <w:tcPr>
            <w:tcW w:w="773" w:type="dxa"/>
          </w:tcPr>
          <w:p w:rsidR="002D1F86" w:rsidRDefault="002D1F86">
            <w:r>
              <w:rPr>
                <w:rFonts w:hint="eastAsia"/>
              </w:rPr>
              <w:t>74.5</w:t>
            </w:r>
          </w:p>
        </w:tc>
        <w:tc>
          <w:tcPr>
            <w:tcW w:w="773" w:type="dxa"/>
          </w:tcPr>
          <w:p w:rsidR="002D1F86" w:rsidRDefault="002D1F86">
            <w:r>
              <w:rPr>
                <w:rFonts w:hint="eastAsia"/>
              </w:rPr>
              <w:t>75.1</w:t>
            </w:r>
          </w:p>
        </w:tc>
      </w:tr>
    </w:tbl>
    <w:p w:rsidR="00E75363" w:rsidRDefault="00E75363">
      <w:r>
        <w:rPr>
          <w:rFonts w:hint="eastAsia"/>
        </w:rPr>
        <w:t xml:space="preserve">　参考として，</w:t>
      </w:r>
      <w:r>
        <w:rPr>
          <w:rFonts w:hint="eastAsia"/>
        </w:rPr>
        <w:t>2016</w:t>
      </w:r>
      <w:r>
        <w:rPr>
          <w:rFonts w:hint="eastAsia"/>
        </w:rPr>
        <w:t>年から</w:t>
      </w:r>
      <w:r>
        <w:rPr>
          <w:rFonts w:hint="eastAsia"/>
        </w:rPr>
        <w:t>2026</w:t>
      </w:r>
      <w:r>
        <w:rPr>
          <w:rFonts w:hint="eastAsia"/>
        </w:rPr>
        <w:t>年まで、全世界の、夜昼問わないで、地球上のどこかで見られる１等星の星食現象の数は、アルデバラン</w:t>
      </w:r>
      <w:r>
        <w:rPr>
          <w:rFonts w:hint="eastAsia"/>
        </w:rPr>
        <w:t>34</w:t>
      </w:r>
      <w:r>
        <w:rPr>
          <w:rFonts w:hint="eastAsia"/>
        </w:rPr>
        <w:t>回、レグルス</w:t>
      </w:r>
      <w:r>
        <w:rPr>
          <w:rFonts w:hint="eastAsia"/>
        </w:rPr>
        <w:t>38</w:t>
      </w:r>
      <w:r>
        <w:rPr>
          <w:rFonts w:hint="eastAsia"/>
        </w:rPr>
        <w:t>回、スピカ</w:t>
      </w:r>
      <w:r>
        <w:rPr>
          <w:rFonts w:hint="eastAsia"/>
        </w:rPr>
        <w:t>20</w:t>
      </w:r>
      <w:r>
        <w:rPr>
          <w:rFonts w:hint="eastAsia"/>
        </w:rPr>
        <w:t>回、アンタレス</w:t>
      </w:r>
      <w:r>
        <w:rPr>
          <w:rFonts w:hint="eastAsia"/>
        </w:rPr>
        <w:t>45</w:t>
      </w:r>
      <w:r>
        <w:rPr>
          <w:rFonts w:hint="eastAsia"/>
        </w:rPr>
        <w:t>回、合計</w:t>
      </w:r>
      <w:r w:rsidR="002A54A1">
        <w:rPr>
          <w:rFonts w:hint="eastAsia"/>
        </w:rPr>
        <w:t>137</w:t>
      </w:r>
      <w:r w:rsidR="002A54A1">
        <w:rPr>
          <w:rFonts w:hint="eastAsia"/>
        </w:rPr>
        <w:t>回ある。</w:t>
      </w:r>
    </w:p>
    <w:p w:rsidR="002D1F86" w:rsidRDefault="002A54A1">
      <w:r>
        <w:rPr>
          <w:rFonts w:hint="eastAsia"/>
        </w:rPr>
        <w:t>別</w:t>
      </w:r>
      <w:r w:rsidR="002D1F86">
        <w:rPr>
          <w:rFonts w:hint="eastAsia"/>
        </w:rPr>
        <w:t>表として、「星食要素の表」を掲載した。これは月の運動理論として</w:t>
      </w:r>
      <w:r w:rsidR="002D1F86">
        <w:rPr>
          <w:rFonts w:hint="eastAsia"/>
        </w:rPr>
        <w:t>Brown</w:t>
      </w:r>
      <w:r w:rsidR="002D1F86">
        <w:rPr>
          <w:rFonts w:hint="eastAsia"/>
        </w:rPr>
        <w:t>の月運動理論を用い、時系は</w:t>
      </w:r>
      <w:r w:rsidR="002D1F86">
        <w:rPr>
          <w:rFonts w:hint="eastAsia"/>
        </w:rPr>
        <w:t>ET</w:t>
      </w:r>
      <w:r w:rsidR="002D1F86">
        <w:rPr>
          <w:rFonts w:hint="eastAsia"/>
        </w:rPr>
        <w:t>である。星食要素は星食予報計算に習熟した者が用いる</w:t>
      </w:r>
      <w:r w:rsidR="00E75363">
        <w:rPr>
          <w:rFonts w:hint="eastAsia"/>
        </w:rPr>
        <w:t>もので、詳しくは、ベッセルの星食要素という</w:t>
      </w:r>
      <w:r w:rsidR="009C29DB">
        <w:rPr>
          <w:rFonts w:hint="eastAsia"/>
        </w:rPr>
        <w:t>。</w:t>
      </w:r>
      <w:r>
        <w:rPr>
          <w:rFonts w:hint="eastAsia"/>
        </w:rPr>
        <w:t>NZC</w:t>
      </w:r>
      <w:r>
        <w:rPr>
          <w:rFonts w:hint="eastAsia"/>
        </w:rPr>
        <w:t>番号とは、星に付けられた番号で、星表番号という。</w:t>
      </w:r>
    </w:p>
    <w:p w:rsidR="002A54A1" w:rsidRDefault="002A54A1">
      <w:r>
        <w:rPr>
          <w:rFonts w:hint="eastAsia"/>
        </w:rPr>
        <w:t>T</w:t>
      </w:r>
      <w:r>
        <w:rPr>
          <w:rFonts w:hint="eastAsia"/>
        </w:rPr>
        <w:t>は月と恒星の視赤経が一致する時刻（</w:t>
      </w:r>
      <w:r>
        <w:rPr>
          <w:rFonts w:hint="eastAsia"/>
        </w:rPr>
        <w:t>ET</w:t>
      </w:r>
      <w:r>
        <w:rPr>
          <w:rFonts w:hint="eastAsia"/>
        </w:rPr>
        <w:t>）</w:t>
      </w:r>
      <w:r>
        <w:rPr>
          <w:rFonts w:hint="eastAsia"/>
        </w:rPr>
        <w:t>,EHA</w:t>
      </w:r>
      <w:r w:rsidR="00404F00">
        <w:rPr>
          <w:rFonts w:hint="eastAsia"/>
        </w:rPr>
        <w:t>は恒星の暦表時角である。この要素を使用して予報計算をする場合、観測地の経度を暦表経度に変換して用いる。</w:t>
      </w:r>
    </w:p>
    <w:p w:rsidR="00404F00" w:rsidRDefault="00404F00">
      <w:r>
        <w:rPr>
          <w:rFonts w:hint="eastAsia"/>
        </w:rPr>
        <w:t>暦表経度＝経度－</w:t>
      </w:r>
      <w:r>
        <w:rPr>
          <w:rFonts w:hint="eastAsia"/>
        </w:rPr>
        <w:t>1.0027379</w:t>
      </w:r>
      <w:r>
        <w:rPr>
          <w:rFonts w:hint="eastAsia"/>
        </w:rPr>
        <w:t>Δ</w:t>
      </w:r>
      <w:r>
        <w:rPr>
          <w:rFonts w:hint="eastAsia"/>
        </w:rPr>
        <w:t>T</w:t>
      </w:r>
      <w:r>
        <w:rPr>
          <w:rFonts w:hint="eastAsia"/>
        </w:rPr>
        <w:t xml:space="preserve">　である。計算結果は</w:t>
      </w:r>
      <w:r>
        <w:rPr>
          <w:rFonts w:hint="eastAsia"/>
        </w:rPr>
        <w:t>ET</w:t>
      </w:r>
      <w:r>
        <w:rPr>
          <w:rFonts w:hint="eastAsia"/>
        </w:rPr>
        <w:t>で得られるので、</w:t>
      </w:r>
      <w:r>
        <w:rPr>
          <w:rFonts w:hint="eastAsia"/>
        </w:rPr>
        <w:t>UT</w:t>
      </w:r>
      <w:r>
        <w:rPr>
          <w:rFonts w:hint="eastAsia"/>
        </w:rPr>
        <w:t>あるいは</w:t>
      </w:r>
      <w:r>
        <w:rPr>
          <w:rFonts w:hint="eastAsia"/>
        </w:rPr>
        <w:t>JST</w:t>
      </w:r>
      <w:r>
        <w:rPr>
          <w:rFonts w:hint="eastAsia"/>
        </w:rPr>
        <w:t>に変換する。</w:t>
      </w:r>
      <w:r w:rsidR="00567C8E">
        <w:rPr>
          <w:rFonts w:hint="eastAsia"/>
        </w:rPr>
        <w:t>詳細な計算式、計算方法は位置天文学、球面天文学の教科書に譲るが、</w:t>
      </w:r>
    </w:p>
    <w:p w:rsidR="00567C8E" w:rsidRDefault="00567C8E">
      <w:r>
        <w:rPr>
          <w:rFonts w:hint="eastAsia"/>
        </w:rPr>
        <w:t>大抵の教科書は</w:t>
      </w:r>
      <w:r>
        <w:rPr>
          <w:rFonts w:hint="eastAsia"/>
        </w:rPr>
        <w:t>UT</w:t>
      </w:r>
      <w:r>
        <w:rPr>
          <w:rFonts w:hint="eastAsia"/>
        </w:rPr>
        <w:t>系を前提に解説しているので、特に注意点をしめした。</w:t>
      </w:r>
    </w:p>
    <w:p w:rsidR="002A54A1" w:rsidRDefault="00567C8E">
      <w:r>
        <w:rPr>
          <w:rFonts w:hint="eastAsia"/>
        </w:rPr>
        <w:t xml:space="preserve">　何事においても、既製品を嫌い、自作を好む人がいる。天文計算においても、自分で結果を計算して導きだすのを好む人もあろう。星食予報はそのために</w:t>
      </w:r>
      <w:r w:rsidR="005C58BA">
        <w:rPr>
          <w:rFonts w:hint="eastAsia"/>
        </w:rPr>
        <w:t>、易しくもなく、難しくもない、</w:t>
      </w:r>
      <w:r>
        <w:rPr>
          <w:rFonts w:hint="eastAsia"/>
        </w:rPr>
        <w:t>天文計算である。</w:t>
      </w:r>
      <w:r w:rsidR="005C58BA">
        <w:rPr>
          <w:rFonts w:hint="eastAsia"/>
        </w:rPr>
        <w:t>星食要素を用いて独自な予報値をもとめ、掲載した予報値と比較するのもよい。そのために、予報計算に用いた各地の経度・緯度をあげておく。</w:t>
      </w:r>
    </w:p>
    <w:tbl>
      <w:tblPr>
        <w:tblStyle w:val="a3"/>
        <w:tblW w:w="0" w:type="auto"/>
        <w:tblLook w:val="04A0" w:firstRow="1" w:lastRow="0" w:firstColumn="1" w:lastColumn="0" w:noHBand="0" w:noVBand="1"/>
      </w:tblPr>
      <w:tblGrid>
        <w:gridCol w:w="1129"/>
        <w:gridCol w:w="1843"/>
        <w:gridCol w:w="1843"/>
      </w:tblGrid>
      <w:tr w:rsidR="005C58BA" w:rsidTr="005C58BA">
        <w:tc>
          <w:tcPr>
            <w:tcW w:w="1129" w:type="dxa"/>
          </w:tcPr>
          <w:p w:rsidR="005C58BA" w:rsidRDefault="005C58BA">
            <w:r>
              <w:rPr>
                <w:rFonts w:hint="eastAsia"/>
              </w:rPr>
              <w:t>地点</w:t>
            </w:r>
          </w:p>
        </w:tc>
        <w:tc>
          <w:tcPr>
            <w:tcW w:w="1843" w:type="dxa"/>
          </w:tcPr>
          <w:p w:rsidR="005C58BA" w:rsidRDefault="005C58BA" w:rsidP="005C58BA">
            <w:r>
              <w:rPr>
                <w:rFonts w:hint="eastAsia"/>
              </w:rPr>
              <w:t xml:space="preserve">　経度</w:t>
            </w:r>
          </w:p>
        </w:tc>
        <w:tc>
          <w:tcPr>
            <w:tcW w:w="1843" w:type="dxa"/>
          </w:tcPr>
          <w:p w:rsidR="005C58BA" w:rsidRDefault="005C58BA" w:rsidP="005C58BA">
            <w:r>
              <w:rPr>
                <w:rFonts w:hint="eastAsia"/>
              </w:rPr>
              <w:t xml:space="preserve">　緯度</w:t>
            </w:r>
          </w:p>
        </w:tc>
      </w:tr>
      <w:tr w:rsidR="005C58BA" w:rsidTr="005C58BA">
        <w:tc>
          <w:tcPr>
            <w:tcW w:w="1129" w:type="dxa"/>
          </w:tcPr>
          <w:p w:rsidR="005C58BA" w:rsidRDefault="005C58BA">
            <w:r>
              <w:rPr>
                <w:rFonts w:hint="eastAsia"/>
              </w:rPr>
              <w:t>札幌</w:t>
            </w:r>
          </w:p>
        </w:tc>
        <w:tc>
          <w:tcPr>
            <w:tcW w:w="1843" w:type="dxa"/>
          </w:tcPr>
          <w:p w:rsidR="005C58BA" w:rsidRDefault="005C58BA">
            <w:r>
              <w:rPr>
                <w:rFonts w:hint="eastAsia"/>
              </w:rPr>
              <w:t>141.350</w:t>
            </w:r>
          </w:p>
        </w:tc>
        <w:tc>
          <w:tcPr>
            <w:tcW w:w="1843" w:type="dxa"/>
          </w:tcPr>
          <w:p w:rsidR="005C58BA" w:rsidRDefault="005C58BA">
            <w:r>
              <w:rPr>
                <w:rFonts w:hint="eastAsia"/>
              </w:rPr>
              <w:t>43.066</w:t>
            </w:r>
          </w:p>
        </w:tc>
      </w:tr>
      <w:tr w:rsidR="005C58BA" w:rsidTr="005C58BA">
        <w:tc>
          <w:tcPr>
            <w:tcW w:w="1129" w:type="dxa"/>
          </w:tcPr>
          <w:p w:rsidR="005C58BA" w:rsidRDefault="005C58BA">
            <w:r>
              <w:rPr>
                <w:rFonts w:hint="eastAsia"/>
              </w:rPr>
              <w:t>仙台</w:t>
            </w:r>
          </w:p>
        </w:tc>
        <w:tc>
          <w:tcPr>
            <w:tcW w:w="1843" w:type="dxa"/>
          </w:tcPr>
          <w:p w:rsidR="005C58BA" w:rsidRDefault="005C58BA">
            <w:r>
              <w:rPr>
                <w:rFonts w:hint="eastAsia"/>
              </w:rPr>
              <w:t>140.867</w:t>
            </w:r>
          </w:p>
        </w:tc>
        <w:tc>
          <w:tcPr>
            <w:tcW w:w="1843" w:type="dxa"/>
          </w:tcPr>
          <w:p w:rsidR="005C58BA" w:rsidRDefault="005C58BA">
            <w:r>
              <w:rPr>
                <w:rFonts w:hint="eastAsia"/>
              </w:rPr>
              <w:t>38.</w:t>
            </w:r>
            <w:r>
              <w:t>267</w:t>
            </w:r>
          </w:p>
        </w:tc>
      </w:tr>
      <w:tr w:rsidR="005C58BA" w:rsidTr="005C58BA">
        <w:tc>
          <w:tcPr>
            <w:tcW w:w="1129" w:type="dxa"/>
          </w:tcPr>
          <w:p w:rsidR="005C58BA" w:rsidRDefault="005C58BA">
            <w:r>
              <w:rPr>
                <w:rFonts w:hint="eastAsia"/>
              </w:rPr>
              <w:t>東京</w:t>
            </w:r>
          </w:p>
        </w:tc>
        <w:tc>
          <w:tcPr>
            <w:tcW w:w="1843" w:type="dxa"/>
          </w:tcPr>
          <w:p w:rsidR="005C58BA" w:rsidRDefault="00525E31">
            <w:r>
              <w:rPr>
                <w:rFonts w:hint="eastAsia"/>
              </w:rPr>
              <w:t>139.733</w:t>
            </w:r>
          </w:p>
        </w:tc>
        <w:tc>
          <w:tcPr>
            <w:tcW w:w="1843" w:type="dxa"/>
          </w:tcPr>
          <w:p w:rsidR="005C58BA" w:rsidRDefault="00525E31">
            <w:r>
              <w:rPr>
                <w:rFonts w:hint="eastAsia"/>
              </w:rPr>
              <w:t>35.650</w:t>
            </w:r>
          </w:p>
        </w:tc>
      </w:tr>
      <w:tr w:rsidR="005C58BA" w:rsidTr="005C58BA">
        <w:tc>
          <w:tcPr>
            <w:tcW w:w="1129" w:type="dxa"/>
          </w:tcPr>
          <w:p w:rsidR="005C58BA" w:rsidRDefault="005C58BA">
            <w:r>
              <w:rPr>
                <w:rFonts w:hint="eastAsia"/>
              </w:rPr>
              <w:t>京都</w:t>
            </w:r>
          </w:p>
        </w:tc>
        <w:tc>
          <w:tcPr>
            <w:tcW w:w="1843" w:type="dxa"/>
          </w:tcPr>
          <w:p w:rsidR="005C58BA" w:rsidRDefault="00525E31">
            <w:r>
              <w:rPr>
                <w:rFonts w:hint="eastAsia"/>
              </w:rPr>
              <w:t>135.767</w:t>
            </w:r>
          </w:p>
        </w:tc>
        <w:tc>
          <w:tcPr>
            <w:tcW w:w="1843" w:type="dxa"/>
          </w:tcPr>
          <w:p w:rsidR="005C58BA" w:rsidRDefault="00525E31">
            <w:r>
              <w:rPr>
                <w:rFonts w:hint="eastAsia"/>
              </w:rPr>
              <w:t>35.017</w:t>
            </w:r>
          </w:p>
        </w:tc>
      </w:tr>
      <w:tr w:rsidR="005C58BA" w:rsidTr="005C58BA">
        <w:tc>
          <w:tcPr>
            <w:tcW w:w="1129" w:type="dxa"/>
          </w:tcPr>
          <w:p w:rsidR="005C58BA" w:rsidRDefault="005C58BA">
            <w:r>
              <w:rPr>
                <w:rFonts w:hint="eastAsia"/>
              </w:rPr>
              <w:t>福岡</w:t>
            </w:r>
          </w:p>
        </w:tc>
        <w:tc>
          <w:tcPr>
            <w:tcW w:w="1843" w:type="dxa"/>
          </w:tcPr>
          <w:p w:rsidR="005C58BA" w:rsidRDefault="00525E31">
            <w:r>
              <w:rPr>
                <w:rFonts w:hint="eastAsia"/>
              </w:rPr>
              <w:t>130.400</w:t>
            </w:r>
          </w:p>
        </w:tc>
        <w:tc>
          <w:tcPr>
            <w:tcW w:w="1843" w:type="dxa"/>
          </w:tcPr>
          <w:p w:rsidR="005C58BA" w:rsidRDefault="00525E31">
            <w:r>
              <w:rPr>
                <w:rFonts w:hint="eastAsia"/>
              </w:rPr>
              <w:t>33.583</w:t>
            </w:r>
          </w:p>
        </w:tc>
      </w:tr>
      <w:tr w:rsidR="005C58BA" w:rsidTr="005C58BA">
        <w:tc>
          <w:tcPr>
            <w:tcW w:w="1129" w:type="dxa"/>
          </w:tcPr>
          <w:p w:rsidR="005C58BA" w:rsidRDefault="005C58BA">
            <w:r>
              <w:rPr>
                <w:rFonts w:hint="eastAsia"/>
              </w:rPr>
              <w:t>那覇</w:t>
            </w:r>
          </w:p>
        </w:tc>
        <w:tc>
          <w:tcPr>
            <w:tcW w:w="1843" w:type="dxa"/>
          </w:tcPr>
          <w:p w:rsidR="005C58BA" w:rsidRDefault="00525E31">
            <w:r>
              <w:rPr>
                <w:rFonts w:hint="eastAsia"/>
              </w:rPr>
              <w:t>127.683</w:t>
            </w:r>
          </w:p>
        </w:tc>
        <w:tc>
          <w:tcPr>
            <w:tcW w:w="1843" w:type="dxa"/>
          </w:tcPr>
          <w:p w:rsidR="005C58BA" w:rsidRDefault="00525E31">
            <w:r>
              <w:rPr>
                <w:rFonts w:hint="eastAsia"/>
              </w:rPr>
              <w:t>26.217</w:t>
            </w:r>
          </w:p>
        </w:tc>
      </w:tr>
    </w:tbl>
    <w:p w:rsidR="005C58BA" w:rsidRDefault="005C58BA" w:rsidP="00003ECC">
      <w:pPr>
        <w:rPr>
          <w:rFonts w:hint="eastAsia"/>
        </w:rPr>
      </w:pPr>
    </w:p>
    <w:sectPr w:rsidR="005C58BA" w:rsidSect="00003ECC">
      <w:pgSz w:w="11906" w:h="16838" w:code="9"/>
      <w:pgMar w:top="1588" w:right="1701" w:bottom="1701" w:left="158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C1" w:rsidRDefault="006F71C1" w:rsidP="009C29DB">
      <w:r>
        <w:separator/>
      </w:r>
    </w:p>
  </w:endnote>
  <w:endnote w:type="continuationSeparator" w:id="0">
    <w:p w:rsidR="006F71C1" w:rsidRDefault="006F71C1" w:rsidP="009C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C1" w:rsidRDefault="006F71C1" w:rsidP="009C29DB">
      <w:r>
        <w:separator/>
      </w:r>
    </w:p>
  </w:footnote>
  <w:footnote w:type="continuationSeparator" w:id="0">
    <w:p w:rsidR="006F71C1" w:rsidRDefault="006F71C1" w:rsidP="009C2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A6"/>
    <w:rsid w:val="00003ECC"/>
    <w:rsid w:val="002A54A1"/>
    <w:rsid w:val="002D1F86"/>
    <w:rsid w:val="003030A8"/>
    <w:rsid w:val="003F6203"/>
    <w:rsid w:val="00404F00"/>
    <w:rsid w:val="00525E31"/>
    <w:rsid w:val="00567C8E"/>
    <w:rsid w:val="005C58BA"/>
    <w:rsid w:val="006F71C1"/>
    <w:rsid w:val="007F0292"/>
    <w:rsid w:val="009906CA"/>
    <w:rsid w:val="009C29DB"/>
    <w:rsid w:val="00DA0DA6"/>
    <w:rsid w:val="00E75363"/>
    <w:rsid w:val="00F5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770682-9355-4729-AFB2-A52E9DDF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9DB"/>
    <w:pPr>
      <w:tabs>
        <w:tab w:val="center" w:pos="4252"/>
        <w:tab w:val="right" w:pos="8504"/>
      </w:tabs>
      <w:snapToGrid w:val="0"/>
    </w:pPr>
  </w:style>
  <w:style w:type="character" w:customStyle="1" w:styleId="a5">
    <w:name w:val="ヘッダー (文字)"/>
    <w:basedOn w:val="a0"/>
    <w:link w:val="a4"/>
    <w:uiPriority w:val="99"/>
    <w:rsid w:val="009C29DB"/>
  </w:style>
  <w:style w:type="paragraph" w:styleId="a6">
    <w:name w:val="footer"/>
    <w:basedOn w:val="a"/>
    <w:link w:val="a7"/>
    <w:uiPriority w:val="99"/>
    <w:unhideWhenUsed/>
    <w:rsid w:val="009C29DB"/>
    <w:pPr>
      <w:tabs>
        <w:tab w:val="center" w:pos="4252"/>
        <w:tab w:val="right" w:pos="8504"/>
      </w:tabs>
      <w:snapToGrid w:val="0"/>
    </w:pPr>
  </w:style>
  <w:style w:type="character" w:customStyle="1" w:styleId="a7">
    <w:name w:val="フッター (文字)"/>
    <w:basedOn w:val="a0"/>
    <w:link w:val="a6"/>
    <w:uiPriority w:val="99"/>
    <w:rsid w:val="009C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Kubo Yoshio</cp:lastModifiedBy>
  <cp:revision>2</cp:revision>
  <dcterms:created xsi:type="dcterms:W3CDTF">2015-12-03T09:38:00Z</dcterms:created>
  <dcterms:modified xsi:type="dcterms:W3CDTF">2015-12-24T09:18:00Z</dcterms:modified>
</cp:coreProperties>
</file>